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07" w:rsidRDefault="009F0353" w:rsidP="004804B9">
      <w:pPr>
        <w:pStyle w:val="NormaleWeb"/>
        <w:spacing w:before="0" w:beforeAutospacing="0" w:after="0" w:afterAutospacing="0"/>
      </w:pPr>
      <w:r w:rsidRPr="00B11B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495300" cy="488507"/>
            <wp:effectExtent l="0" t="0" r="0" b="6985"/>
            <wp:wrapTight wrapText="bothSides">
              <wp:wrapPolygon edited="0">
                <wp:start x="0" y="0"/>
                <wp:lineTo x="0" y="21066"/>
                <wp:lineTo x="20769" y="21066"/>
                <wp:lineTo x="20769" y="0"/>
                <wp:lineTo x="0" y="0"/>
              </wp:wrapPolygon>
            </wp:wrapTight>
            <wp:docPr id="1" name="Immagine 1" descr="https://www.chiesadibologna.it/ced/materiale/logo-ufficiale-ced-bologna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esadibologna.it/ced/materiale/logo-ufficiale-ced-bologna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B07" w:rsidRPr="00B11B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734695" cy="466725"/>
            <wp:effectExtent l="0" t="0" r="8255" b="9525"/>
            <wp:wrapTight wrapText="bothSides">
              <wp:wrapPolygon edited="0">
                <wp:start x="0" y="0"/>
                <wp:lineTo x="0" y="21159"/>
                <wp:lineTo x="21283" y="21159"/>
                <wp:lineTo x="21283" y="0"/>
                <wp:lineTo x="0" y="0"/>
              </wp:wrapPolygon>
            </wp:wrapTight>
            <wp:docPr id="2" name="Immagine 2" descr="Logo della Parrocchia di Sant'Andrea Apo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lla Parrocchia di Sant'Andrea Apo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Hobo Std" w:hAnsi="Hobo Std"/>
          <w:b/>
          <w:sz w:val="32"/>
        </w:rPr>
      </w:pPr>
      <w:r w:rsidRPr="00B11B07">
        <w:rPr>
          <w:rFonts w:ascii="Hobo Std" w:hAnsi="Hobo Std"/>
          <w:b/>
          <w:sz w:val="32"/>
        </w:rPr>
        <w:t>Parrocchia S. Andrea</w:t>
      </w: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Pr="007926B6" w:rsidRDefault="00B11B07" w:rsidP="00B11B07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b/>
          <w:sz w:val="30"/>
          <w:szCs w:val="30"/>
        </w:rPr>
      </w:pPr>
      <w:r w:rsidRPr="007926B6">
        <w:rPr>
          <w:rFonts w:ascii="Palatino Linotype" w:hAnsi="Palatino Linotype"/>
          <w:b/>
          <w:sz w:val="30"/>
          <w:szCs w:val="30"/>
        </w:rPr>
        <w:t>I</w:t>
      </w:r>
      <w:r w:rsidR="002F6EB7" w:rsidRPr="007926B6">
        <w:rPr>
          <w:rFonts w:ascii="Palatino Linotype" w:hAnsi="Palatino Linotype"/>
          <w:b/>
          <w:sz w:val="30"/>
          <w:szCs w:val="30"/>
        </w:rPr>
        <w:t>I</w:t>
      </w:r>
      <w:r w:rsidRPr="007926B6">
        <w:rPr>
          <w:rFonts w:ascii="Palatino Linotype" w:hAnsi="Palatino Linotype"/>
          <w:b/>
          <w:sz w:val="30"/>
          <w:szCs w:val="30"/>
        </w:rPr>
        <w:t xml:space="preserve"> tappa del Congresso Eucaristico Diocesano 2017</w:t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Century" w:hAnsi="Century"/>
          <w:b/>
          <w:sz w:val="28"/>
        </w:rPr>
      </w:pPr>
      <w:r w:rsidRPr="00B11B07">
        <w:rPr>
          <w:rFonts w:ascii="Century" w:hAnsi="Century"/>
          <w:b/>
          <w:sz w:val="28"/>
        </w:rPr>
        <w:t>“Voi stessi date loro da mangiare”</w:t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  <w:sz w:val="28"/>
        </w:rPr>
      </w:pP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Century" w:hAnsi="Century"/>
        </w:rPr>
      </w:pPr>
      <w:r w:rsidRPr="00B11B07">
        <w:rPr>
          <w:rFonts w:ascii="Century" w:hAnsi="Century"/>
        </w:rPr>
        <w:t>Le</w:t>
      </w:r>
      <w:r w:rsidR="00476DF2">
        <w:rPr>
          <w:rFonts w:ascii="Century" w:hAnsi="Century"/>
        </w:rPr>
        <w:t xml:space="preserve"> attese degli uomini – Analisi della situazione locale</w:t>
      </w: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A40A87" w:rsidRDefault="00A40A8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4D289D" w:rsidRPr="00A40A87" w:rsidRDefault="00AE0399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40A87">
        <w:rPr>
          <w:rFonts w:ascii="Calibri" w:hAnsi="Calibri" w:cs="Calibri"/>
        </w:rPr>
        <w:t>Domenica</w:t>
      </w:r>
      <w:r w:rsidR="00B11B07" w:rsidRPr="00A40A87">
        <w:rPr>
          <w:rFonts w:ascii="Calibri" w:hAnsi="Calibri" w:cs="Calibri"/>
        </w:rPr>
        <w:t xml:space="preserve"> </w:t>
      </w:r>
      <w:r w:rsidR="004D289D" w:rsidRPr="00A40A87">
        <w:rPr>
          <w:rFonts w:ascii="Calibri" w:hAnsi="Calibri" w:cs="Calibri"/>
        </w:rPr>
        <w:t>29</w:t>
      </w:r>
      <w:r w:rsidR="00B11B07" w:rsidRPr="00A40A87">
        <w:rPr>
          <w:rFonts w:ascii="Calibri" w:hAnsi="Calibri" w:cs="Calibri"/>
        </w:rPr>
        <w:t xml:space="preserve"> </w:t>
      </w:r>
      <w:r w:rsidR="004D289D" w:rsidRPr="00A40A87">
        <w:rPr>
          <w:rFonts w:ascii="Calibri" w:hAnsi="Calibri" w:cs="Calibri"/>
        </w:rPr>
        <w:t>gennaio</w:t>
      </w:r>
      <w:r w:rsidR="00B11B07" w:rsidRPr="00A40A87">
        <w:rPr>
          <w:rFonts w:ascii="Calibri" w:hAnsi="Calibri" w:cs="Calibri"/>
        </w:rPr>
        <w:t xml:space="preserve">, </w:t>
      </w:r>
      <w:r w:rsidR="004D289D" w:rsidRPr="00A40A87">
        <w:rPr>
          <w:rFonts w:ascii="Calibri" w:hAnsi="Calibri" w:cs="Calibri"/>
        </w:rPr>
        <w:t>abbiamo vissuto insieme il secondo appuntamento del cammino del Congresso Eucaristico Diocesano, che il vescovo Matteo ha proposto a tutte le parrocchie. Il vangelo di Matteo, nell’episodio della moltiplicazione dei pani, ci ha suggerito che Gesù si commuove davanti agli</w:t>
      </w:r>
      <w:r w:rsidR="00A40A87" w:rsidRPr="00A40A87">
        <w:rPr>
          <w:rFonts w:ascii="Calibri" w:hAnsi="Calibri" w:cs="Calibri"/>
        </w:rPr>
        <w:t xml:space="preserve"> </w:t>
      </w:r>
      <w:r w:rsidR="004D289D" w:rsidRPr="00A40A87">
        <w:rPr>
          <w:rFonts w:ascii="Calibri" w:hAnsi="Calibri" w:cs="Calibri"/>
        </w:rPr>
        <w:t>uomini come sono, perché non li vede con indifferenza, ma con misericordia e prende sul serio i bisogni e le attese delle folle.</w:t>
      </w:r>
    </w:p>
    <w:p w:rsidR="004D289D" w:rsidRPr="004D289D" w:rsidRDefault="004D289D" w:rsidP="004D289D">
      <w:pPr>
        <w:pStyle w:val="NormaleWeb"/>
        <w:spacing w:before="0" w:beforeAutospacing="0" w:after="0" w:afterAutospacing="0" w:line="276" w:lineRule="auto"/>
        <w:jc w:val="both"/>
      </w:pPr>
      <w:r w:rsidRPr="00A40A87">
        <w:rPr>
          <w:rFonts w:ascii="Calibri" w:hAnsi="Calibri" w:cs="Calibri"/>
        </w:rPr>
        <w:t>Abbiamo sperimentato di nuovo la necessità dell’ascolto reciproco e il desiderio di accogliere esperienze e punti di vista diversi; parlare assieme è un passaggio decisivo in vista della conversione missionaria che parte dall'accorgersi di quanto bisogno c’è nel mondo intorno a noi e dalla consapevolezza che siamo mandati a tutti, per annunciare ai poveri il lieto annuncio della salvezza</w:t>
      </w:r>
      <w:r w:rsidRPr="004D289D">
        <w:t>.</w:t>
      </w:r>
    </w:p>
    <w:p w:rsidR="00DC2B6E" w:rsidRDefault="00DC2B6E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 raccolto le tante riflessioni attorno a quattro parole (rete, integrazione, solitudine e giovani); è evidente che questa sintesi non esaurisce la ricchezza </w:t>
      </w:r>
      <w:r w:rsidR="00837441">
        <w:rPr>
          <w:rFonts w:ascii="Calibri" w:hAnsi="Calibri" w:cs="Calibri"/>
        </w:rPr>
        <w:t>del dialogo di domenica scorsa ma è un tentativo di sintesi rispetto ai temi che sono emersi maggiormente</w:t>
      </w:r>
    </w:p>
    <w:p w:rsidR="004D289D" w:rsidRDefault="004D289D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A40A87" w:rsidRDefault="00A40A87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2676AE" w:rsidRDefault="002676AE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37441">
        <w:rPr>
          <w:rFonts w:ascii="Calibri" w:hAnsi="Calibri" w:cs="Calibri"/>
          <w:b/>
        </w:rPr>
        <w:t>Rete:</w:t>
      </w:r>
      <w:r>
        <w:rPr>
          <w:rFonts w:ascii="Calibri" w:hAnsi="Calibri" w:cs="Calibri"/>
        </w:rPr>
        <w:t xml:space="preserve"> sentiamo la necessità di conoscere di più le varie realtà del nostro territorio; l’impressione è che ci sia tanto bene attorno a noi, ma spesso ogni realtà rimane isolata dalle altre. Forse questo dipende anche dal fatto che ci si conosce poco fra persone: il primo ambito in cui “fare rete” è quello dei rapporti fra le persone. Conosciamo le persone della nostra età, o del nostro “giro” ma conosciamo poco gli altri.</w:t>
      </w:r>
    </w:p>
    <w:p w:rsidR="00A40A87" w:rsidRPr="00A40A87" w:rsidRDefault="00A40A87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8"/>
        </w:rPr>
      </w:pPr>
    </w:p>
    <w:p w:rsidR="00B91C36" w:rsidRPr="00837441" w:rsidRDefault="00837441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Proposte:</w:t>
      </w:r>
      <w:r>
        <w:rPr>
          <w:rFonts w:ascii="Calibri" w:hAnsi="Calibri" w:cs="Calibri"/>
        </w:rPr>
        <w:t xml:space="preserve"> Far conoscere maggiormente le attività delle varie realtà presenti sul territorio anche attraverso una “bacheca di quartiere”</w:t>
      </w:r>
      <w:r w:rsidR="00B91C36">
        <w:rPr>
          <w:rFonts w:ascii="Calibri" w:hAnsi="Calibri" w:cs="Calibri"/>
        </w:rPr>
        <w:t>.</w:t>
      </w:r>
      <w:r w:rsidR="00A40A87">
        <w:rPr>
          <w:rFonts w:ascii="Calibri" w:hAnsi="Calibri" w:cs="Calibri"/>
        </w:rPr>
        <w:t xml:space="preserve"> </w:t>
      </w:r>
      <w:r w:rsidR="00B91C36">
        <w:rPr>
          <w:rFonts w:ascii="Calibri" w:hAnsi="Calibri" w:cs="Calibri"/>
        </w:rPr>
        <w:t>Imparare a coinvolgere le persone.</w:t>
      </w:r>
    </w:p>
    <w:p w:rsidR="00837441" w:rsidRDefault="00837441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8607AA" w:rsidRDefault="008607AA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2676AE" w:rsidRDefault="002676AE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37441">
        <w:rPr>
          <w:rFonts w:ascii="Calibri" w:hAnsi="Calibri" w:cs="Calibri"/>
          <w:b/>
        </w:rPr>
        <w:t>Integrazione:</w:t>
      </w:r>
      <w:r>
        <w:rPr>
          <w:rFonts w:ascii="Calibri" w:hAnsi="Calibri" w:cs="Calibri"/>
        </w:rPr>
        <w:t xml:space="preserve"> viviamo in un territorio in cui c’è una presenza numerosa di uomini e donne provenienti da altri paesi o di altre tradizioni culturali e religiose. Sentiamo che l’integrazione è una delle sfide principali del nostro tempo: a volte ci accorgiamo di avere paura dello straniero, ma vediamo anche tanti segni di speranza che ci dicono che l’integrazione è possibile e necessaria. </w:t>
      </w:r>
    </w:p>
    <w:p w:rsidR="00A40A87" w:rsidRPr="00A40A87" w:rsidRDefault="00A40A87" w:rsidP="00A40A87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8"/>
        </w:rPr>
      </w:pPr>
    </w:p>
    <w:p w:rsidR="002676AE" w:rsidRDefault="00837441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Proposte:</w:t>
      </w:r>
      <w:r>
        <w:rPr>
          <w:rFonts w:ascii="Calibri" w:hAnsi="Calibri" w:cs="Calibri"/>
        </w:rPr>
        <w:t xml:space="preserve"> Continuare nelle iniziative di integrazione vissute in parrocchia in questi anni (festa dei popoli, mostra, carnevale…), combattendo la tentazione della chiusura.</w:t>
      </w:r>
    </w:p>
    <w:p w:rsidR="00837441" w:rsidRDefault="00837441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8607AA" w:rsidRDefault="008607AA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</w:p>
    <w:p w:rsidR="002676AE" w:rsidRDefault="002676AE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37441">
        <w:rPr>
          <w:rFonts w:ascii="Calibri" w:hAnsi="Calibri" w:cs="Calibri"/>
          <w:b/>
        </w:rPr>
        <w:lastRenderedPageBreak/>
        <w:t>Solitudine:</w:t>
      </w:r>
      <w:r>
        <w:rPr>
          <w:rFonts w:ascii="Calibri" w:hAnsi="Calibri" w:cs="Calibri"/>
        </w:rPr>
        <w:t xml:space="preserve"> </w:t>
      </w:r>
      <w:r w:rsidR="00DC2B6E">
        <w:rPr>
          <w:rFonts w:ascii="Calibri" w:hAnsi="Calibri" w:cs="Calibri"/>
        </w:rPr>
        <w:t>nel nostro quartiere ci sono tante persone sole, soprattutto anziane; dobbiamo imparare ad accorgerci di loro, a conoscerle, a coinvolgerle per renderle meno sole. C’è anche un altro tipo di solitudine, che si potrebbe definire “generazionale”: non ci si conosce fra generazioni (giovani con giovani, adulti con adulti, anziani con anziani) e ogni generazione sembra separata, o addirittura isolata, rispetto alle altre.</w:t>
      </w:r>
    </w:p>
    <w:p w:rsidR="00A40A87" w:rsidRPr="00A40A87" w:rsidRDefault="00A40A87" w:rsidP="00A40A87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8"/>
        </w:rPr>
      </w:pPr>
    </w:p>
    <w:p w:rsidR="00837441" w:rsidRPr="00837441" w:rsidRDefault="00837441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Proposte:</w:t>
      </w:r>
      <w:r>
        <w:rPr>
          <w:rFonts w:ascii="Calibri" w:hAnsi="Calibri" w:cs="Calibri"/>
        </w:rPr>
        <w:t xml:space="preserve"> Curare la visita agli anziani soli, anche per aiuti concreti e per conoscersi meglio</w:t>
      </w:r>
      <w:r w:rsidR="003E5513">
        <w:rPr>
          <w:rFonts w:ascii="Calibri" w:hAnsi="Calibri" w:cs="Calibri"/>
        </w:rPr>
        <w:t>. Aiutare la partecipazione di tutti alle occasioni di incontro della comunità (disponibilità ad accompagnare chi è solo o ha bisogno di supporto per muoversi…)</w:t>
      </w:r>
      <w:bookmarkStart w:id="0" w:name="_GoBack"/>
      <w:bookmarkEnd w:id="0"/>
    </w:p>
    <w:p w:rsidR="00837441" w:rsidRDefault="00837441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i/>
        </w:rPr>
      </w:pPr>
    </w:p>
    <w:p w:rsidR="008607AA" w:rsidRPr="00837441" w:rsidRDefault="008607AA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i/>
        </w:rPr>
      </w:pPr>
    </w:p>
    <w:p w:rsidR="00DC2B6E" w:rsidRDefault="00DC2B6E" w:rsidP="004D289D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37441">
        <w:rPr>
          <w:rFonts w:ascii="Calibri" w:hAnsi="Calibri" w:cs="Calibri"/>
          <w:b/>
        </w:rPr>
        <w:t>Giovani:</w:t>
      </w:r>
      <w:r>
        <w:rPr>
          <w:rFonts w:ascii="Calibri" w:hAnsi="Calibri" w:cs="Calibri"/>
        </w:rPr>
        <w:t xml:space="preserve"> il nostro territorio offre poche prospettive per i giovani: mancano luoghi di aggregazione e gli spazi esistenti sono poco utilizzati. Ci siamo interrogati sul rapporto che abbiamo coi giovani e su quali prospettive gli possiamo offrire.</w:t>
      </w:r>
    </w:p>
    <w:p w:rsidR="00A40A87" w:rsidRPr="00A40A87" w:rsidRDefault="00A40A87" w:rsidP="00A40A87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8"/>
        </w:rPr>
      </w:pPr>
    </w:p>
    <w:p w:rsidR="00B91C36" w:rsidRDefault="00B91C36" w:rsidP="00B91C36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Proposte:</w:t>
      </w:r>
      <w:r>
        <w:rPr>
          <w:rFonts w:ascii="Calibri" w:hAnsi="Calibri" w:cs="Calibri"/>
        </w:rPr>
        <w:t xml:space="preserve"> promuovere luoghi e attività per i giovani.</w:t>
      </w:r>
    </w:p>
    <w:p w:rsidR="00B91C36" w:rsidRDefault="00B91C36" w:rsidP="00B91C36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B91C36" w:rsidRDefault="00B91C36" w:rsidP="00B91C36">
      <w:pPr>
        <w:pStyle w:val="NormaleWeb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Un’ultima considerazione personale che esprimo attraverso le parole di papa Francesco: come comunità cristiana, nel Vangelo </w:t>
      </w:r>
      <w:r w:rsidRPr="00B91C36">
        <w:rPr>
          <w:rFonts w:ascii="Calibri" w:hAnsi="Calibri" w:cs="Calibri"/>
          <w:i/>
        </w:rPr>
        <w:t>“abbiamo a disposizione un tesoro di vita e di amore che non può ingannare, il messaggio che non può manipolare né illudere. È una risposta che scende nel più profondo dell’essere umano e che può sostenerlo ed elevarlo. È la verità che non passa di moda perché è in grado di penetrare là dove nient’altro può arrivare. Non è la stessa cosa aver conosciuto Gesù o non conoscerlo, non è la stessa cosa camminare con Lui o camminare a tentoni, non è la stessa cosa poterlo ascoltare o ignorare la sua Parola, non è la stessa cosa poterlo contemplare, adorare, riposare in Lui, o non poterlo fare. Non è la stessa cosa cercare di costruire il mondo con il suo Vangelo piuttosto che farlo unicamente con la propria ragione. Sappiamo bene che la vita con Gesù diventa molto più piena e che con Lui è più facile trovare il senso di ogni cosa.</w:t>
      </w:r>
      <w:r>
        <w:rPr>
          <w:rFonts w:ascii="Calibri" w:hAnsi="Calibri" w:cs="Calibri"/>
          <w:i/>
        </w:rPr>
        <w:t>”</w:t>
      </w:r>
    </w:p>
    <w:p w:rsidR="00A40A87" w:rsidRDefault="00A40A87" w:rsidP="00B91C36">
      <w:pPr>
        <w:pStyle w:val="NormaleWeb"/>
        <w:jc w:val="both"/>
        <w:rPr>
          <w:rFonts w:ascii="Calibri" w:hAnsi="Calibri" w:cs="Calibri"/>
          <w:i/>
        </w:rPr>
      </w:pPr>
    </w:p>
    <w:p w:rsidR="00A40A87" w:rsidRPr="00B91C36" w:rsidRDefault="00A40A87" w:rsidP="00A40A87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don Tommaso</w:t>
      </w:r>
    </w:p>
    <w:sectPr w:rsidR="00A40A87" w:rsidRPr="00B91C36" w:rsidSect="00860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9"/>
    <w:rsid w:val="002676AE"/>
    <w:rsid w:val="002F6EB7"/>
    <w:rsid w:val="003012EF"/>
    <w:rsid w:val="003E5513"/>
    <w:rsid w:val="00450CCF"/>
    <w:rsid w:val="00463435"/>
    <w:rsid w:val="00476DF2"/>
    <w:rsid w:val="004804B9"/>
    <w:rsid w:val="004D289D"/>
    <w:rsid w:val="00561813"/>
    <w:rsid w:val="007926B6"/>
    <w:rsid w:val="00837441"/>
    <w:rsid w:val="008443FA"/>
    <w:rsid w:val="00851AA4"/>
    <w:rsid w:val="008607AA"/>
    <w:rsid w:val="009F0353"/>
    <w:rsid w:val="00A40A87"/>
    <w:rsid w:val="00AE0399"/>
    <w:rsid w:val="00B11B07"/>
    <w:rsid w:val="00B1218C"/>
    <w:rsid w:val="00B91C36"/>
    <w:rsid w:val="00D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047F"/>
  <w15:chartTrackingRefBased/>
  <w15:docId w15:val="{5D0E43EE-D873-43CF-8026-4F7CFE5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Tommaso</dc:creator>
  <cp:keywords/>
  <dc:description/>
  <cp:lastModifiedBy>don Tommaso</cp:lastModifiedBy>
  <cp:revision>8</cp:revision>
  <cp:lastPrinted>2016-11-25T15:37:00Z</cp:lastPrinted>
  <dcterms:created xsi:type="dcterms:W3CDTF">2017-02-04T14:12:00Z</dcterms:created>
  <dcterms:modified xsi:type="dcterms:W3CDTF">2017-02-04T18:08:00Z</dcterms:modified>
</cp:coreProperties>
</file>